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4" w:rsidRPr="00220D94" w:rsidRDefault="00644059" w:rsidP="00220D94">
      <w:pPr>
        <w:pStyle w:val="a9"/>
        <w:suppressAutoHyphens/>
        <w:spacing w:after="0" w:line="288" w:lineRule="auto"/>
        <w:ind w:firstLine="0"/>
        <w:jc w:val="right"/>
        <w:rPr>
          <w:b/>
          <w:sz w:val="32"/>
          <w:szCs w:val="32"/>
        </w:rPr>
      </w:pPr>
      <w:r w:rsidRPr="00220D94">
        <w:rPr>
          <w:b/>
          <w:sz w:val="32"/>
          <w:szCs w:val="32"/>
        </w:rPr>
        <w:t xml:space="preserve">                                                 Утвержден </w:t>
      </w:r>
    </w:p>
    <w:p w:rsidR="00220D94" w:rsidRDefault="00220D94" w:rsidP="00220D94">
      <w:pPr>
        <w:pStyle w:val="a9"/>
        <w:suppressAutoHyphens/>
        <w:spacing w:after="0" w:line="288" w:lineRule="auto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</w:t>
      </w:r>
      <w:r w:rsidR="00644059">
        <w:rPr>
          <w:szCs w:val="28"/>
        </w:rPr>
        <w:t xml:space="preserve">      </w:t>
      </w:r>
      <w:r>
        <w:rPr>
          <w:szCs w:val="28"/>
        </w:rPr>
        <w:t xml:space="preserve">          </w:t>
      </w:r>
      <w:r w:rsidR="00644059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644059">
        <w:rPr>
          <w:szCs w:val="28"/>
        </w:rPr>
        <w:t xml:space="preserve"> </w:t>
      </w:r>
      <w:r>
        <w:rPr>
          <w:szCs w:val="28"/>
        </w:rPr>
        <w:t xml:space="preserve">   распоряжением</w:t>
      </w:r>
      <w:r w:rsidR="00644059">
        <w:rPr>
          <w:szCs w:val="28"/>
        </w:rPr>
        <w:t xml:space="preserve">   председателя </w:t>
      </w:r>
    </w:p>
    <w:p w:rsidR="00644059" w:rsidRDefault="00220D94" w:rsidP="00220D94">
      <w:pPr>
        <w:pStyle w:val="a9"/>
        <w:suppressAutoHyphens/>
        <w:spacing w:after="0" w:line="288" w:lineRule="auto"/>
        <w:ind w:firstLine="0"/>
        <w:jc w:val="right"/>
        <w:rPr>
          <w:szCs w:val="28"/>
        </w:rPr>
      </w:pPr>
      <w:r>
        <w:rPr>
          <w:szCs w:val="28"/>
        </w:rPr>
        <w:t xml:space="preserve">КСП МО </w:t>
      </w:r>
      <w:r w:rsidR="00644059">
        <w:rPr>
          <w:szCs w:val="28"/>
        </w:rPr>
        <w:t>«Тулунский район»</w:t>
      </w:r>
    </w:p>
    <w:p w:rsidR="00644059" w:rsidRPr="00644059" w:rsidRDefault="00644059" w:rsidP="00220D94">
      <w:pPr>
        <w:pStyle w:val="a9"/>
        <w:suppressAutoHyphens/>
        <w:spacing w:after="0" w:line="288" w:lineRule="auto"/>
        <w:ind w:firstLine="0"/>
        <w:jc w:val="right"/>
        <w:rPr>
          <w:szCs w:val="28"/>
        </w:rPr>
      </w:pPr>
      <w:r>
        <w:rPr>
          <w:szCs w:val="28"/>
        </w:rPr>
        <w:t>от 12.01.2015г.  № 01-од</w:t>
      </w:r>
    </w:p>
    <w:p w:rsidR="00A876BA" w:rsidRPr="00644059" w:rsidRDefault="00A876BA" w:rsidP="00EB56E4">
      <w:pPr>
        <w:pStyle w:val="a9"/>
        <w:suppressAutoHyphens/>
        <w:spacing w:after="0" w:line="288" w:lineRule="auto"/>
        <w:ind w:firstLine="0"/>
        <w:jc w:val="center"/>
        <w:rPr>
          <w:sz w:val="34"/>
          <w:szCs w:val="34"/>
        </w:rPr>
      </w:pPr>
    </w:p>
    <w:p w:rsidR="00A876BA" w:rsidRDefault="00A876BA" w:rsidP="00EB56E4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</w:p>
    <w:p w:rsidR="00A876BA" w:rsidRDefault="00A876BA" w:rsidP="00EB56E4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</w:p>
    <w:p w:rsidR="00A876BA" w:rsidRDefault="00A876BA" w:rsidP="00EB56E4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</w:p>
    <w:p w:rsidR="00A876BA" w:rsidRDefault="00A876BA" w:rsidP="00EB56E4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</w:p>
    <w:p w:rsidR="00A876BA" w:rsidRDefault="00A876BA" w:rsidP="00EB56E4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</w:p>
    <w:p w:rsidR="00EB56E4" w:rsidRPr="004817C9" w:rsidRDefault="00A82135" w:rsidP="00644059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 w:rsidRPr="004817C9">
        <w:rPr>
          <w:b/>
          <w:sz w:val="34"/>
          <w:szCs w:val="34"/>
        </w:rPr>
        <w:t>Стандарт внешнего</w:t>
      </w:r>
    </w:p>
    <w:p w:rsidR="00A82135" w:rsidRPr="004817C9" w:rsidRDefault="00A82135" w:rsidP="00644059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 w:rsidRPr="004817C9">
        <w:rPr>
          <w:b/>
          <w:sz w:val="34"/>
          <w:szCs w:val="34"/>
        </w:rPr>
        <w:t>муниципального финансового контроля</w:t>
      </w:r>
    </w:p>
    <w:p w:rsidR="00A82135" w:rsidRPr="004817C9" w:rsidRDefault="00A82135" w:rsidP="00644059">
      <w:pPr>
        <w:pStyle w:val="a9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 w:rsidRPr="004817C9">
        <w:rPr>
          <w:b/>
          <w:sz w:val="34"/>
          <w:szCs w:val="34"/>
        </w:rPr>
        <w:t>«Организация и проведение внешней проверки годового отчета об исполнении местного бюджета»</w:t>
      </w:r>
    </w:p>
    <w:p w:rsidR="00A82135" w:rsidRDefault="00A82135" w:rsidP="00644059">
      <w:pPr>
        <w:suppressAutoHyphens/>
        <w:spacing w:line="288" w:lineRule="auto"/>
        <w:ind w:firstLine="0"/>
        <w:jc w:val="center"/>
        <w:rPr>
          <w:szCs w:val="28"/>
        </w:rPr>
      </w:pPr>
    </w:p>
    <w:p w:rsidR="00BD5994" w:rsidRPr="00BD5994" w:rsidRDefault="00BD5994" w:rsidP="00644059">
      <w:pPr>
        <w:suppressAutoHyphens/>
        <w:spacing w:line="288" w:lineRule="auto"/>
        <w:ind w:firstLine="0"/>
        <w:jc w:val="center"/>
        <w:rPr>
          <w:b/>
          <w:sz w:val="32"/>
          <w:szCs w:val="32"/>
        </w:rPr>
      </w:pPr>
      <w:r w:rsidRPr="00BD5994">
        <w:rPr>
          <w:b/>
          <w:sz w:val="32"/>
          <w:szCs w:val="32"/>
        </w:rPr>
        <w:t>СФК  4/2015</w:t>
      </w:r>
    </w:p>
    <w:p w:rsidR="00A82135" w:rsidRPr="00BD5994" w:rsidRDefault="00A82135" w:rsidP="00644059">
      <w:pPr>
        <w:suppressAutoHyphens/>
        <w:spacing w:line="288" w:lineRule="auto"/>
        <w:ind w:firstLine="0"/>
        <w:jc w:val="center"/>
        <w:rPr>
          <w:sz w:val="32"/>
          <w:szCs w:val="32"/>
        </w:rPr>
      </w:pPr>
    </w:p>
    <w:p w:rsidR="00A82135" w:rsidRPr="004817C9" w:rsidRDefault="00A82135" w:rsidP="00644059">
      <w:pPr>
        <w:suppressAutoHyphens/>
        <w:spacing w:line="288" w:lineRule="auto"/>
        <w:ind w:firstLine="0"/>
        <w:jc w:val="center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  <w:sectPr w:rsidR="00A82135" w:rsidRPr="004817C9" w:rsidSect="00A01A9E">
          <w:headerReference w:type="even" r:id="rId7"/>
          <w:footerReference w:type="even" r:id="rId8"/>
          <w:pgSz w:w="11906" w:h="16838" w:code="9"/>
          <w:pgMar w:top="1134" w:right="1134" w:bottom="1134" w:left="1418" w:header="709" w:footer="454" w:gutter="0"/>
          <w:cols w:space="708"/>
          <w:titlePg/>
          <w:docGrid w:linePitch="360"/>
        </w:sectPr>
      </w:pPr>
    </w:p>
    <w:p w:rsidR="00A82135" w:rsidRPr="004817C9" w:rsidRDefault="00A82135" w:rsidP="007851D0">
      <w:pPr>
        <w:suppressAutoHyphens/>
        <w:spacing w:line="288" w:lineRule="auto"/>
        <w:ind w:firstLine="0"/>
        <w:jc w:val="center"/>
        <w:rPr>
          <w:b/>
          <w:szCs w:val="28"/>
        </w:rPr>
      </w:pPr>
      <w:r w:rsidRPr="004817C9">
        <w:rPr>
          <w:b/>
          <w:szCs w:val="28"/>
        </w:rPr>
        <w:lastRenderedPageBreak/>
        <w:t>СОДЕРЖАНИЕ</w:t>
      </w: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r w:rsidRPr="004817C9">
        <w:rPr>
          <w:szCs w:val="28"/>
        </w:rPr>
        <w:fldChar w:fldCharType="begin"/>
      </w:r>
      <w:r w:rsidR="00A82135" w:rsidRPr="004817C9">
        <w:rPr>
          <w:szCs w:val="28"/>
        </w:rPr>
        <w:instrText xml:space="preserve"> TOC \o "1-3" \h \z \u </w:instrText>
      </w:r>
      <w:r w:rsidRPr="004817C9">
        <w:rPr>
          <w:szCs w:val="28"/>
        </w:rPr>
        <w:fldChar w:fldCharType="separate"/>
      </w:r>
      <w:hyperlink w:anchor="_Toc404919041" w:history="1">
        <w:r w:rsidR="00A82135" w:rsidRPr="004817C9">
          <w:rPr>
            <w:rStyle w:val="a8"/>
            <w:noProof/>
          </w:rPr>
          <w:t>1. Регламентирующие положения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_Toc404919041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3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2" w:history="1">
        <w:r w:rsidR="00A82135" w:rsidRPr="004817C9">
          <w:rPr>
            <w:rStyle w:val="a8"/>
            <w:noProof/>
          </w:rPr>
          <w:t>2. Общие положения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_Toc404919042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4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3" w:history="1">
        <w:r w:rsidR="00A82135" w:rsidRPr="004817C9">
          <w:rPr>
            <w:rStyle w:val="a8"/>
            <w:noProof/>
          </w:rPr>
          <w:t>3. Цель, задачи, предмет и объекты внешней проверки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_Toc404919043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5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4" w:history="1">
        <w:r w:rsidR="00A82135" w:rsidRPr="004817C9">
          <w:rPr>
            <w:rStyle w:val="a8"/>
            <w:noProof/>
          </w:rPr>
          <w:t>4. Источники информации и сроки проведения внешней проверки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_Toc404919044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7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5" w:history="1">
        <w:r w:rsidR="00A82135" w:rsidRPr="004817C9">
          <w:rPr>
            <w:rStyle w:val="a8"/>
            <w:noProof/>
          </w:rPr>
          <w:t>5. Содержание внешней проверки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_Toc404919045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7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6" w:history="1">
        <w:r w:rsidR="00A82135" w:rsidRPr="004817C9">
          <w:rPr>
            <w:rStyle w:val="a8"/>
            <w:noProof/>
          </w:rPr>
          <w:t>6. Организация внешней проверки бюджета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_Toc404919046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10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7" w:history="1">
        <w:r w:rsidR="00A82135" w:rsidRPr="004817C9">
          <w:rPr>
            <w:rStyle w:val="a8"/>
            <w:noProof/>
          </w:rPr>
          <w:t>7. Подготовка заключения по результатам внешней проверки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_Toc404919047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11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8" w:history="1">
        <w:r w:rsidR="00A82135" w:rsidRPr="004817C9">
          <w:rPr>
            <w:rStyle w:val="a8"/>
            <w:noProof/>
          </w:rPr>
          <w:t>8. Порядок рассмотрения и направления результатов внешней проверки</w:t>
        </w:r>
        <w:r w:rsidR="00A82135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A82135" w:rsidRPr="004817C9">
          <w:rPr>
            <w:noProof/>
            <w:webHidden/>
          </w:rPr>
          <w:instrText xml:space="preserve"> PAGEREF _Toc404919048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220D94">
          <w:rPr>
            <w:noProof/>
            <w:webHidden/>
          </w:rPr>
          <w:t>14</w:t>
        </w:r>
        <w:r w:rsidRPr="004817C9">
          <w:rPr>
            <w:noProof/>
            <w:webHidden/>
          </w:rPr>
          <w:fldChar w:fldCharType="end"/>
        </w:r>
      </w:hyperlink>
    </w:p>
    <w:p w:rsidR="00A82135" w:rsidRPr="004817C9" w:rsidRDefault="0078347D" w:rsidP="007851D0">
      <w:pPr>
        <w:tabs>
          <w:tab w:val="left" w:pos="360"/>
        </w:tabs>
        <w:suppressAutoHyphens/>
        <w:spacing w:line="288" w:lineRule="auto"/>
        <w:ind w:left="360" w:hanging="360"/>
        <w:jc w:val="left"/>
        <w:rPr>
          <w:szCs w:val="28"/>
        </w:rPr>
      </w:pPr>
      <w:r w:rsidRPr="004817C9">
        <w:rPr>
          <w:szCs w:val="28"/>
        </w:rPr>
        <w:fldChar w:fldCharType="end"/>
      </w:r>
    </w:p>
    <w:p w:rsidR="00A82135" w:rsidRPr="004817C9" w:rsidRDefault="00A82135" w:rsidP="007851D0">
      <w:pPr>
        <w:tabs>
          <w:tab w:val="left" w:pos="720"/>
        </w:tabs>
        <w:suppressAutoHyphens/>
        <w:spacing w:line="288" w:lineRule="auto"/>
        <w:rPr>
          <w:szCs w:val="28"/>
        </w:rPr>
        <w:sectPr w:rsidR="00A82135" w:rsidRPr="004817C9" w:rsidSect="00753884">
          <w:headerReference w:type="default" r:id="rId9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A82135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0" w:name="_Toc404919041"/>
      <w:r w:rsidRPr="004817C9">
        <w:rPr>
          <w:rFonts w:ascii="Times New Roman" w:hAnsi="Times New Roman"/>
        </w:rPr>
        <w:lastRenderedPageBreak/>
        <w:t>Регламентирующие положения</w:t>
      </w:r>
      <w:bookmarkEnd w:id="0"/>
    </w:p>
    <w:p w:rsidR="00A876BA" w:rsidRPr="00A876BA" w:rsidRDefault="00A876BA" w:rsidP="00A876BA"/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Стандарт внешнего муниципального финансового контроля «Организация и проведение внешней проверки годового отчета об исполнении </w:t>
      </w:r>
      <w:r w:rsidR="00EB56E4">
        <w:rPr>
          <w:szCs w:val="28"/>
        </w:rPr>
        <w:t>местного бюджета</w:t>
      </w:r>
      <w:r w:rsidRPr="004817C9">
        <w:rPr>
          <w:szCs w:val="28"/>
        </w:rPr>
        <w:t xml:space="preserve">» (далее – Стандарт)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B56E4">
        <w:rPr>
          <w:szCs w:val="28"/>
        </w:rPr>
        <w:t>Положением о Контрольно-счетной палате муниципального  образования «Тулунский район», утвержденным решением Думы Тулунского муниципального района от 18.06.2013г. №412</w:t>
      </w:r>
      <w:r w:rsidRPr="004817C9">
        <w:rPr>
          <w:szCs w:val="28"/>
        </w:rPr>
        <w:t xml:space="preserve"> (далее –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), </w:t>
      </w:r>
      <w:hyperlink r:id="rId10" w:history="1">
        <w:r w:rsidRPr="004817C9">
          <w:rPr>
            <w:szCs w:val="28"/>
          </w:rPr>
          <w:t>Общими требования</w:t>
        </w:r>
      </w:hyperlink>
      <w:r w:rsidRPr="004817C9">
        <w:rPr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(993)), Общими требованиями контрольно-счетного органа субъекта Российской Федерации к стандартам муниципального финансового контроля, внутренними документами КС</w:t>
      </w:r>
      <w:r w:rsidR="00EB56E4">
        <w:rPr>
          <w:szCs w:val="28"/>
        </w:rPr>
        <w:t>П</w:t>
      </w:r>
      <w:r w:rsidRPr="004817C9">
        <w:rPr>
          <w:szCs w:val="28"/>
        </w:rPr>
        <w:t>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При разработке Стандарта учитывались: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международный стандарт для высших органов аудита 4200 «Руководство по аудиту соответствия, связанному аудитом финансовой отчетности», ISSAI 4200 «Compliance Audit Guidelines Related to Audit of Financial Statements»);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международный стандарт аудита в части соглашений по обзорам 2400 «Соглашения по обзору финансовой отчетности» (принят Международной федерацией бухгалтеров в 2006 году, </w:t>
      </w:r>
      <w:r w:rsidRPr="004817C9">
        <w:rPr>
          <w:lang w:val="en-US"/>
        </w:rPr>
        <w:t>ISRE</w:t>
      </w:r>
      <w:r w:rsidRPr="004817C9">
        <w:t xml:space="preserve"> 2400 «</w:t>
      </w:r>
      <w:r w:rsidRPr="004817C9">
        <w:rPr>
          <w:lang w:val="en-US"/>
        </w:rPr>
        <w:t>Engagements</w:t>
      </w:r>
      <w:r w:rsidRPr="004817C9">
        <w:t xml:space="preserve"> </w:t>
      </w:r>
      <w:r w:rsidRPr="004817C9">
        <w:rPr>
          <w:lang w:val="en-US"/>
        </w:rPr>
        <w:t>to</w:t>
      </w:r>
      <w:r w:rsidRPr="004817C9">
        <w:t xml:space="preserve"> </w:t>
      </w:r>
      <w:r w:rsidRPr="004817C9">
        <w:rPr>
          <w:lang w:val="en-US"/>
        </w:rPr>
        <w:t>review</w:t>
      </w:r>
      <w:r w:rsidRPr="004817C9">
        <w:t xml:space="preserve"> </w:t>
      </w:r>
      <w:r w:rsidRPr="004817C9">
        <w:rPr>
          <w:lang w:val="en-US"/>
        </w:rPr>
        <w:t>financial</w:t>
      </w:r>
      <w:r w:rsidRPr="004817C9">
        <w:t xml:space="preserve"> </w:t>
      </w:r>
      <w:r w:rsidRPr="004817C9">
        <w:rPr>
          <w:lang w:val="en-US"/>
        </w:rPr>
        <w:t>statements</w:t>
      </w:r>
      <w:r w:rsidRPr="004817C9">
        <w:t>»);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стандарт финансового контроля </w:t>
      </w:r>
      <w:r w:rsidRPr="004817C9">
        <w:rPr>
          <w:iCs/>
        </w:rPr>
        <w:t>Счетной палаты Российской Федерации </w:t>
      </w:r>
      <w:r w:rsidRPr="004817C9">
        <w:t>203 «Последующий контроль исполнения федерального бюджета» (утвержден 12.02.2008).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Стандарт применяется с учетом: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Бюджетного кодекса Российской Федерации;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Федерального закона от 06.12.2011 № 402-ФЗ «О бухгалтерском учете»;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 </w:t>
      </w:r>
      <w:r w:rsidR="00EB56E4">
        <w:t>положения о Контрольно-счетной палате муниципального  образования «Тулунский район»</w:t>
      </w:r>
      <w:r w:rsidRPr="004817C9">
        <w:t>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решения </w:t>
      </w:r>
      <w:r w:rsidR="00EB56E4">
        <w:t xml:space="preserve">Думы Тулунского муниципального района </w:t>
      </w:r>
      <w:r w:rsidRPr="004817C9">
        <w:t>о бюджетном процессе;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регламента КС</w:t>
      </w:r>
      <w:r w:rsidR="00EB56E4">
        <w:t>П</w:t>
      </w:r>
      <w:r w:rsidRPr="004817C9">
        <w:t>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других стандартов внешнего государственного финансового контроля КС</w:t>
      </w:r>
      <w:r w:rsidR="00EB56E4">
        <w:t>П</w:t>
      </w:r>
      <w:r w:rsidRPr="004817C9">
        <w:t>.</w:t>
      </w:r>
    </w:p>
    <w:p w:rsidR="00A82135" w:rsidRPr="004817C9" w:rsidRDefault="00A82135" w:rsidP="007851D0">
      <w:pPr>
        <w:suppressAutoHyphens/>
        <w:spacing w:line="288" w:lineRule="auto"/>
        <w:rPr>
          <w:szCs w:val="28"/>
        </w:rPr>
      </w:pPr>
    </w:p>
    <w:p w:rsidR="00A82135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1" w:name="_Toc404919042"/>
      <w:r w:rsidRPr="004817C9">
        <w:rPr>
          <w:rFonts w:ascii="Times New Roman" w:hAnsi="Times New Roman"/>
        </w:rPr>
        <w:t>Общие положения</w:t>
      </w:r>
      <w:bookmarkEnd w:id="1"/>
    </w:p>
    <w:p w:rsidR="00A876BA" w:rsidRPr="00A876BA" w:rsidRDefault="00A876BA" w:rsidP="00A876BA"/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- бюджет), включая внешнюю проверку </w:t>
      </w:r>
      <w:r w:rsidRPr="004817C9">
        <w:rPr>
          <w:rFonts w:eastAsia="Calibri"/>
          <w:szCs w:val="28"/>
          <w:lang w:eastAsia="ru-RU"/>
        </w:rPr>
        <w:t xml:space="preserve">бюджетной отчетности главных администраторов средств местного бюджета (далее - ГАБС) и подготовку заключения на годовой отчет об исполнении </w:t>
      </w:r>
      <w:r w:rsidRPr="004817C9">
        <w:rPr>
          <w:szCs w:val="28"/>
        </w:rPr>
        <w:t>местного бюджета (далее – внешняя проверка)</w:t>
      </w:r>
      <w:r w:rsidRPr="004817C9">
        <w:rPr>
          <w:rFonts w:eastAsia="Calibri"/>
          <w:szCs w:val="28"/>
          <w:lang w:eastAsia="ru-RU"/>
        </w:rPr>
        <w:t>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на отчет об исполнении бюджета с учетом данных внешней проверки годовой бюджетной отчетности ГАБС в соответствии с требованиями Бюджетного кодекса Российской Федерации, решения </w:t>
      </w:r>
      <w:r w:rsidR="00EB56E4">
        <w:rPr>
          <w:szCs w:val="28"/>
        </w:rPr>
        <w:t xml:space="preserve">Думы Тулунского муниципального района </w:t>
      </w:r>
      <w:r w:rsidRPr="004817C9">
        <w:rPr>
          <w:szCs w:val="28"/>
        </w:rPr>
        <w:t>о бюджетном процессе.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Целью Стандарта является установление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по итогам внешней проверки в соответствии с требованиями действующего законодательства.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Задачами Стандарта являются: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целей, задач, предмета и объектов внешней проверки;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источников информации для проведения внешней проверки;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установление основных этапов организации и проведения внешней проверки;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 требований к структуре и содержанию заключений по результатам внешней проверки бюджетной отчетности и на отчет об исполнении бюджета за отчетный финансовый год;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 требований к оформлению результатов внешней проверки;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 порядка рассмотрения и утверждения заключения КС</w:t>
      </w:r>
      <w:r w:rsidR="00EB56E4">
        <w:t>П</w:t>
      </w:r>
      <w:r w:rsidRPr="004817C9">
        <w:t xml:space="preserve">, представления его </w:t>
      </w:r>
      <w:r w:rsidR="00EB56E4">
        <w:t xml:space="preserve">Думе Тулунского муниципального района </w:t>
      </w:r>
      <w:r w:rsidRPr="004817C9">
        <w:rPr>
          <w:lang w:eastAsia="ru-RU"/>
        </w:rPr>
        <w:t>администрации</w:t>
      </w:r>
      <w:r w:rsidR="00EB56E4" w:rsidRPr="00EB56E4">
        <w:t xml:space="preserve"> </w:t>
      </w:r>
      <w:r w:rsidR="00EB56E4">
        <w:t>Тулунского муниципального района</w:t>
      </w:r>
      <w:r w:rsidRPr="004817C9">
        <w:rPr>
          <w:lang w:eastAsia="ru-RU"/>
        </w:rPr>
        <w:t>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Стандарт предназначен для использования должностными лицами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. 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Термины и определения Стандарта соответствуют терминам, установленным в документах, указанных в пункте 1.3 Стандарта.</w:t>
      </w: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2" w:name="_Toc404919043"/>
      <w:r w:rsidRPr="004817C9">
        <w:rPr>
          <w:rFonts w:ascii="Times New Roman" w:hAnsi="Times New Roman"/>
        </w:rPr>
        <w:t>Цель, задачи, предмет и объекты внешней проверки</w:t>
      </w:r>
      <w:bookmarkEnd w:id="2"/>
    </w:p>
    <w:p w:rsidR="00A876BA" w:rsidRPr="00A876BA" w:rsidRDefault="00A876BA" w:rsidP="00A876BA"/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Целью проведения внешней проверки является установление достоверности годового отчета об исполнении бюджета и </w:t>
      </w:r>
      <w:r w:rsidRPr="004817C9">
        <w:rPr>
          <w:rFonts w:eastAsia="Calibri"/>
          <w:szCs w:val="28"/>
          <w:lang w:eastAsia="ru-RU"/>
        </w:rPr>
        <w:t xml:space="preserve">бюджетной отчетности ГАБС, </w:t>
      </w:r>
      <w:r w:rsidRPr="004817C9">
        <w:rPr>
          <w:szCs w:val="28"/>
        </w:rPr>
        <w:t>законности и результативности деятельности по исполнению местного бюджета в отчетном финансовом году.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Задачами внешней проверки являются: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rPr>
          <w:lang w:eastAsia="ru-RU"/>
        </w:rPr>
        <w:t>определение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4817C9">
        <w:t>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 полноты и достоверности годового отчета об исполнении бюджета;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социально-экономических (макроэкономических) условий и результатов исполнения бюджета;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степени выполнения требований законодательства при организации исполнения бюджета;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оценка соблюдения (выполнения) бюджетных назначений и иных показателей, установленных решением о местном бюджете;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формирования и исполнения доходной и расходной частей бюджета, дефицита (профицита) бюджета;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муниципального имущества), </w:t>
      </w:r>
      <w:r w:rsidR="00EB56E4">
        <w:t xml:space="preserve">муниципальным </w:t>
      </w:r>
      <w:r w:rsidRPr="004817C9">
        <w:t xml:space="preserve"> долгом, предоставлению бюджетных кредитов и гарантий;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Предметом внешней проверки является годовой отчет об исполнении местного бюджета за отчетный финансовый год, бюджетная отчетность ГАБС.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Объектами внешней проверки являются финансовый орган, главные администраторы бюджетных средств. В ходе внешней проверки могут проводиться встречные выборочные проверки в отношении иных органов и организаций, на которые распространяются полномочия </w:t>
      </w:r>
      <w:r w:rsidR="00EB56E4">
        <w:rPr>
          <w:szCs w:val="28"/>
        </w:rPr>
        <w:t>Контрольно-счетной палаты муниципального  образования «Тулунский район»</w:t>
      </w:r>
      <w:r w:rsidRPr="004817C9">
        <w:rPr>
          <w:szCs w:val="28"/>
        </w:rP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инвестиций, мун</w:t>
      </w:r>
      <w:r w:rsidR="00EB56E4">
        <w:rPr>
          <w:szCs w:val="28"/>
        </w:rPr>
        <w:t>иципальных</w:t>
      </w:r>
      <w:r w:rsidRPr="004817C9">
        <w:rPr>
          <w:szCs w:val="28"/>
        </w:rPr>
        <w:t xml:space="preserve"> гарантий, плательщики доходов бюджета от использования имущества).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Внешняя проверка бюджетной отчетности не проводится в отношении главных администраторов доходов бюджета, являющихся федеральными</w:t>
      </w:r>
      <w:r w:rsidR="00EB56E4">
        <w:rPr>
          <w:szCs w:val="28"/>
        </w:rPr>
        <w:t xml:space="preserve"> и региональными</w:t>
      </w:r>
      <w:r w:rsidRPr="004817C9">
        <w:rPr>
          <w:szCs w:val="28"/>
        </w:rPr>
        <w:t xml:space="preserve"> органами и учреждениями, на которых не распространяются полномочия </w:t>
      </w:r>
      <w:r w:rsidR="00EB56E4">
        <w:rPr>
          <w:szCs w:val="28"/>
        </w:rPr>
        <w:t>Контрольно-счетной палаты муниципального  образования «Тулунский район»</w:t>
      </w:r>
      <w:r w:rsidRPr="004817C9">
        <w:rPr>
          <w:szCs w:val="28"/>
        </w:rPr>
        <w:t>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Внешняя проверка предусматривает преимущественно проведение экспертно-аналитических мероприятий, при этом в дополнение к ним в порядке, установленном КС</w:t>
      </w:r>
      <w:r w:rsidR="00EB56E4">
        <w:rPr>
          <w:szCs w:val="28"/>
        </w:rPr>
        <w:t>П</w:t>
      </w:r>
      <w:r w:rsidRPr="004817C9">
        <w:rPr>
          <w:szCs w:val="28"/>
        </w:rPr>
        <w:t>, могут проводиться выборочные выездные проверки.</w:t>
      </w: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2135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3" w:name="_Toc404919044"/>
      <w:r w:rsidRPr="004817C9">
        <w:rPr>
          <w:rFonts w:ascii="Times New Roman" w:hAnsi="Times New Roman"/>
        </w:rPr>
        <w:t>Источники информации и сроки проведения внешней проверки</w:t>
      </w:r>
      <w:bookmarkEnd w:id="3"/>
    </w:p>
    <w:p w:rsidR="00A876BA" w:rsidRPr="00A876BA" w:rsidRDefault="00A876BA" w:rsidP="00A876BA"/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Информационной основой проведения внешней проверки является: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нормативные правовые акты Российской Федерации, субъекта Российской Федерации, муниципального образования;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решение </w:t>
      </w:r>
      <w:r w:rsidR="00EB56E4">
        <w:t xml:space="preserve">Думы Тулунского муниципального района </w:t>
      </w:r>
      <w:r w:rsidRPr="004817C9">
        <w:t>о бюджете (далее –</w:t>
      </w:r>
      <w:r w:rsidR="00EB56E4">
        <w:t>решение о местном бюджете</w:t>
      </w:r>
      <w:r w:rsidRPr="004817C9">
        <w:t>) на отчетный финансовый год и решения о внесении изменений в бюджет;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годовая бюджетная отчетность ГАБС;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годовой отчет об исполнении бюджета;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ежемесячные, квартальные отчеты об исполнении бюджета, в том числе консолидированного;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информация об исполнении муниципальных программ;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доклады о результатах и основных направлениях деятельности ГАБС;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заключения КС</w:t>
      </w:r>
      <w:r w:rsidR="00EB56E4">
        <w:t>П</w:t>
      </w:r>
      <w:r w:rsidRPr="004817C9">
        <w:t xml:space="preserve"> на отчеты об исполнении бюджета за иные отчетные годы;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статистические показатели;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иная информация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Для дополнительного анализа и формирования выводов по итогам исполнения бюджета могут направляться запросы в органы местного самоуправления, Управление Федеральной налоговой службы по субъекту Российской Федерации, иные учреждения и организации.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Сроки проведения внешней проверки, подготовки и рассмотрения заключения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устанавливаются внутренним организационно-распорядительным документом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с учетом требований статьи 264.4 Бюджетного кодекса Российской Федерации, решения </w:t>
      </w:r>
      <w:r w:rsidR="00EB56E4">
        <w:rPr>
          <w:szCs w:val="28"/>
        </w:rPr>
        <w:t xml:space="preserve">Думы Тулунского муниципального района </w:t>
      </w:r>
      <w:r w:rsidRPr="004817C9">
        <w:rPr>
          <w:szCs w:val="28"/>
        </w:rPr>
        <w:t>о бюджетном процессе.</w:t>
      </w:r>
    </w:p>
    <w:p w:rsidR="00A82135" w:rsidRPr="004817C9" w:rsidRDefault="00A82135" w:rsidP="007851D0">
      <w:pPr>
        <w:suppressAutoHyphens/>
        <w:spacing w:line="288" w:lineRule="auto"/>
        <w:rPr>
          <w:szCs w:val="28"/>
        </w:rPr>
      </w:pPr>
    </w:p>
    <w:p w:rsidR="00A82135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4" w:name="_Toc404919045"/>
      <w:r w:rsidRPr="004817C9">
        <w:rPr>
          <w:rFonts w:ascii="Times New Roman" w:hAnsi="Times New Roman"/>
        </w:rPr>
        <w:t>Содержание внешней проверки</w:t>
      </w:r>
      <w:bookmarkEnd w:id="4"/>
    </w:p>
    <w:p w:rsidR="00A876BA" w:rsidRPr="00A876BA" w:rsidRDefault="00A876BA" w:rsidP="00A876BA"/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Анализ бюджетной отчетности, дополнительных документов и материалов к годовому отчету должен позволить сделать основные выводы о </w:t>
      </w:r>
      <w:r w:rsidRPr="00EB56E4">
        <w:rPr>
          <w:szCs w:val="28"/>
        </w:rPr>
        <w:lastRenderedPageBreak/>
        <w:t>полноте и достоверности бюджетной отчетности, итогах исполнения</w:t>
      </w:r>
      <w:r w:rsidRPr="004817C9">
        <w:rPr>
          <w:szCs w:val="28"/>
        </w:rPr>
        <w:t xml:space="preserve"> бюджета, законности и эффективности деятельности участников бюджетного процесса.</w:t>
      </w:r>
    </w:p>
    <w:p w:rsidR="00A82135" w:rsidRPr="00EB56E4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</w:t>
      </w:r>
      <w:r w:rsidRPr="00EB56E4">
        <w:rPr>
          <w:szCs w:val="28"/>
        </w:rPr>
        <w:t>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Основное внимание следует уделять 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соблюдении сроков формирования и представления отчетности;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полноте состава и внутренней согласованности данных отчетности (в том числе за разные периоды);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показатели), показателям регистров и первичных документов учета ;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соответствии характеристик объектов учета или содержания хозяйственных операций способу их отражения в учете и отчетности (при необходимости);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A82135" w:rsidRPr="004817C9" w:rsidRDefault="00A82135" w:rsidP="007851D0">
      <w:pPr>
        <w:pStyle w:val="11"/>
        <w:tabs>
          <w:tab w:val="clear" w:pos="1276"/>
          <w:tab w:val="left" w:pos="1080"/>
        </w:tabs>
        <w:suppressAutoHyphens/>
        <w:spacing w:line="288" w:lineRule="auto"/>
      </w:pPr>
      <w:r w:rsidRPr="004817C9">
        <w:t>Помимо выводов о наличии фактов неполноты и недостоверности отчетности в ходе внешней проверки в необходимых случаях готовятся предложения по совершенствованию порядка (методологии) ведения учета, составления отчетности, осуществления внутреннего финансового контроля и аудита.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szCs w:val="28"/>
        </w:rPr>
        <w:t xml:space="preserve">В ходе анализа социально-экономических условий и результатов исполнения бюджета </w:t>
      </w:r>
      <w:r w:rsidRPr="004817C9">
        <w:rPr>
          <w:rFonts w:eastAsia="Calibri"/>
          <w:szCs w:val="28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В ходе проверки</w:t>
      </w:r>
      <w:r w:rsidRPr="004817C9">
        <w:rPr>
          <w:szCs w:val="28"/>
        </w:rPr>
        <w:t xml:space="preserve"> организации исполнения бюджета</w:t>
      </w:r>
      <w:r w:rsidRPr="004817C9">
        <w:rPr>
          <w:rFonts w:eastAsia="Calibri"/>
          <w:szCs w:val="28"/>
          <w:lang w:eastAsia="ru-RU"/>
        </w:rPr>
        <w:t xml:space="preserve"> рассматривается соответствие отчета об исполнении бюджета бюджетному законодательству, полнота выполнения текстовых статей решения о бюджете,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szCs w:val="28"/>
        </w:rPr>
        <w:t xml:space="preserve">В ходе проверки исполнения </w:t>
      </w:r>
      <w:r w:rsidR="00EB56E4">
        <w:rPr>
          <w:szCs w:val="28"/>
        </w:rPr>
        <w:t>решения</w:t>
      </w:r>
      <w:r w:rsidRPr="004817C9">
        <w:rPr>
          <w:szCs w:val="28"/>
        </w:rPr>
        <w:t xml:space="preserve"> о бюджете</w:t>
      </w:r>
      <w:r w:rsidRPr="004817C9">
        <w:rPr>
          <w:rFonts w:eastAsia="Calibri"/>
          <w:szCs w:val="28"/>
          <w:lang w:eastAsia="ru-RU"/>
        </w:rPr>
        <w:t xml:space="preserve"> рассматривается </w:t>
      </w:r>
      <w:r w:rsidRPr="004817C9">
        <w:rPr>
          <w:szCs w:val="28"/>
        </w:rPr>
        <w:t>соблюдение (выполнение) бюджетных назначений</w:t>
      </w:r>
      <w:r w:rsidRPr="004817C9">
        <w:rPr>
          <w:rFonts w:eastAsia="Calibri"/>
          <w:szCs w:val="28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(непревышение) и (или) достижение (выполнение). </w:t>
      </w:r>
    </w:p>
    <w:p w:rsidR="00A82135" w:rsidRPr="004817C9" w:rsidRDefault="00A82135" w:rsidP="007851D0">
      <w:pPr>
        <w:suppressAutoHyphens/>
        <w:spacing w:line="288" w:lineRule="auto"/>
        <w:ind w:firstLine="708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 xml:space="preserve">Процент (доля) исполнения бюджетных назначений, достижение целевых показателей </w:t>
      </w:r>
      <w:r w:rsidR="00EB56E4">
        <w:rPr>
          <w:rFonts w:eastAsia="Calibri"/>
          <w:szCs w:val="28"/>
          <w:lang w:eastAsia="ru-RU"/>
        </w:rPr>
        <w:t>муниципальных</w:t>
      </w:r>
      <w:r w:rsidRPr="004817C9">
        <w:rPr>
          <w:rFonts w:eastAsia="Calibri"/>
          <w:szCs w:val="28"/>
          <w:lang w:eastAsia="ru-RU"/>
        </w:rPr>
        <w:t xml:space="preserve">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</w:t>
      </w:r>
      <w:r w:rsidRPr="004817C9">
        <w:rPr>
          <w:rFonts w:eastAsia="Calibri"/>
          <w:szCs w:val="28"/>
          <w:lang w:eastAsia="ru-RU"/>
        </w:rPr>
        <w:lastRenderedPageBreak/>
        <w:t>ранее проведенных мероприятий была получена информация о причинах и последствиях неисполнения бюджетных назначений.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4817C9">
        <w:rPr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Конкретный набор вопросов проведения внешней проверки </w:t>
      </w:r>
      <w:r w:rsidRPr="004817C9">
        <w:rPr>
          <w:rFonts w:eastAsia="Calibri"/>
          <w:szCs w:val="28"/>
          <w:lang w:eastAsia="ru-RU"/>
        </w:rPr>
        <w:t>определяется</w:t>
      </w:r>
      <w:r w:rsidRPr="004817C9">
        <w:rPr>
          <w:szCs w:val="28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A82135" w:rsidRPr="004817C9" w:rsidRDefault="00A82135" w:rsidP="007851D0">
      <w:pPr>
        <w:pStyle w:val="11"/>
        <w:tabs>
          <w:tab w:val="clear" w:pos="1276"/>
          <w:tab w:val="left" w:pos="1080"/>
        </w:tabs>
        <w:suppressAutoHyphens/>
        <w:spacing w:line="288" w:lineRule="auto"/>
      </w:pPr>
    </w:p>
    <w:p w:rsidR="00A82135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5" w:name="_Toc404919046"/>
      <w:r w:rsidRPr="004817C9">
        <w:rPr>
          <w:rFonts w:ascii="Times New Roman" w:hAnsi="Times New Roman"/>
        </w:rPr>
        <w:t>Организация внешней проверки бюджета</w:t>
      </w:r>
      <w:bookmarkEnd w:id="5"/>
    </w:p>
    <w:p w:rsidR="00A876BA" w:rsidRPr="00A876BA" w:rsidRDefault="00A876BA" w:rsidP="00A876BA"/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Внешняя проверка бюджета за отчетный финансовый год включается в план работы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на основании статьи 264.4 Бюджетного кодекса Российской Федерации, решения </w:t>
      </w:r>
      <w:r w:rsidR="00EB56E4">
        <w:rPr>
          <w:szCs w:val="28"/>
        </w:rPr>
        <w:t xml:space="preserve">Думы Тулунского муниципального района </w:t>
      </w:r>
      <w:r w:rsidRPr="004817C9">
        <w:rPr>
          <w:szCs w:val="28"/>
        </w:rPr>
        <w:t xml:space="preserve"> о бюджетном процессе, </w:t>
      </w:r>
      <w:r w:rsidR="00EB56E4">
        <w:rPr>
          <w:szCs w:val="28"/>
        </w:rPr>
        <w:t>Положения о Контрольно-счетной палате муниципального  образования «Тулунский район»</w:t>
      </w:r>
      <w:r w:rsidRPr="004817C9">
        <w:rPr>
          <w:szCs w:val="28"/>
        </w:rPr>
        <w:t xml:space="preserve">. 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КС</w:t>
      </w:r>
      <w:r w:rsidR="00EB56E4">
        <w:rPr>
          <w:szCs w:val="28"/>
        </w:rPr>
        <w:t>П</w:t>
      </w:r>
      <w:r w:rsidRPr="004817C9">
        <w:rPr>
          <w:szCs w:val="28"/>
        </w:rPr>
        <w:t>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три основные этапа: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подготовительный этап;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основной этап;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 xml:space="preserve">заключительный этап. 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На подготовительном этапе внешней проверки изучается содержание следующих документов: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Российской Федерации и мероприятий администрации</w:t>
      </w:r>
      <w:r w:rsidR="00EB56E4" w:rsidRPr="00EB56E4">
        <w:t xml:space="preserve"> </w:t>
      </w:r>
      <w:r w:rsidR="00EB56E4">
        <w:t>Тулунского муниципального района</w:t>
      </w:r>
      <w:r w:rsidRPr="004817C9">
        <w:t xml:space="preserve"> по реализации их основных положений;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основных направлений бюджетной</w:t>
      </w:r>
      <w:r w:rsidR="00EB56E4" w:rsidRPr="00EB56E4">
        <w:t xml:space="preserve"> </w:t>
      </w:r>
      <w:r w:rsidR="00EB56E4" w:rsidRPr="004817C9">
        <w:t>политики</w:t>
      </w:r>
      <w:r w:rsidRPr="004817C9">
        <w:t xml:space="preserve"> и </w:t>
      </w:r>
      <w:r w:rsidR="00EB56E4" w:rsidRPr="004817C9">
        <w:t xml:space="preserve">основных направлений </w:t>
      </w:r>
      <w:r w:rsidRPr="004817C9">
        <w:t>налоговой политики Российской Федерации, субъекта Российской Федерации, муниципального образования</w:t>
      </w:r>
      <w:r w:rsidR="00EB56E4">
        <w:t xml:space="preserve"> «Тулунский район»</w:t>
      </w:r>
      <w:r w:rsidRPr="004817C9">
        <w:t>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основных итогов социально-экономического развития </w:t>
      </w:r>
      <w:r w:rsidR="00EB56E4">
        <w:t>Тулунского муниципального района</w:t>
      </w:r>
      <w:r w:rsidR="00EB56E4" w:rsidRPr="004817C9">
        <w:t xml:space="preserve"> </w:t>
      </w:r>
      <w:r w:rsidRPr="004817C9">
        <w:t>за отчетный финансовый год;</w:t>
      </w:r>
    </w:p>
    <w:p w:rsidR="00A82135" w:rsidRPr="004817C9" w:rsidRDefault="00EB56E4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>
        <w:t>решения</w:t>
      </w:r>
      <w:r w:rsidR="00A82135" w:rsidRPr="004817C9">
        <w:t xml:space="preserve"> о бюджете за отчетный финансовый год. </w:t>
      </w:r>
    </w:p>
    <w:p w:rsidR="00A82135" w:rsidRPr="004817C9" w:rsidRDefault="00A82135" w:rsidP="007851D0">
      <w:pPr>
        <w:pStyle w:val="11"/>
        <w:tabs>
          <w:tab w:val="clear" w:pos="1276"/>
          <w:tab w:val="left" w:pos="1080"/>
        </w:tabs>
        <w:suppressAutoHyphens/>
        <w:spacing w:line="288" w:lineRule="auto"/>
      </w:pPr>
      <w:r w:rsidRPr="004817C9"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на бюджетную отчетность, сводного заключения КС</w:t>
      </w:r>
      <w:r w:rsidR="00EB56E4">
        <w:t>П</w:t>
      </w:r>
      <w:r w:rsidRPr="004817C9">
        <w:t>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ходе основного этапа внешней проверки осуществляется: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проверки годовой бюджетной отчетности ГАБС с подготовкой заключений по каждому из них;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проверки, анализа и оценки обоснованности основных показателей годового отчета об исполнении бюджета;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оценки и анализа материалов, представленных одновременно с годовым отчетом об исполнении бюджета, и по направленным запросам информации.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На заключительном этапе внешней проверки осуществляется подготовка и утверждение заключения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с учетом результатов проверки бюджетной отчетности ГАБС и направления в </w:t>
      </w:r>
      <w:r w:rsidR="00EB56E4">
        <w:rPr>
          <w:szCs w:val="28"/>
        </w:rPr>
        <w:t xml:space="preserve">Думу Тулунского муниципального района,  </w:t>
      </w:r>
      <w:r w:rsidR="00EB56E4" w:rsidRPr="004817C9">
        <w:rPr>
          <w:lang w:eastAsia="ru-RU"/>
        </w:rPr>
        <w:t>администрации</w:t>
      </w:r>
      <w:r w:rsidR="00EB56E4" w:rsidRPr="00EB56E4">
        <w:t xml:space="preserve"> </w:t>
      </w:r>
      <w:r w:rsidR="00EB56E4">
        <w:rPr>
          <w:szCs w:val="28"/>
        </w:rPr>
        <w:t>Тулунского муниципального района</w:t>
      </w:r>
      <w:r w:rsidRPr="004817C9">
        <w:rPr>
          <w:szCs w:val="28"/>
          <w:lang w:eastAsia="ru-RU"/>
        </w:rPr>
        <w:t>.</w:t>
      </w:r>
    </w:p>
    <w:p w:rsidR="00A82135" w:rsidRPr="004817C9" w:rsidRDefault="00A82135" w:rsidP="007851D0">
      <w:pPr>
        <w:pStyle w:val="11"/>
        <w:tabs>
          <w:tab w:val="clear" w:pos="1276"/>
          <w:tab w:val="left" w:pos="1080"/>
        </w:tabs>
        <w:suppressAutoHyphens/>
        <w:spacing w:line="288" w:lineRule="auto"/>
      </w:pPr>
    </w:p>
    <w:p w:rsidR="00A82135" w:rsidRPr="004817C9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6" w:name="_Toc404919047"/>
      <w:r w:rsidRPr="004817C9">
        <w:rPr>
          <w:rFonts w:ascii="Times New Roman" w:hAnsi="Times New Roman"/>
        </w:rPr>
        <w:t>Подготовка заключения по результатам внешней проверки</w:t>
      </w:r>
      <w:bookmarkEnd w:id="6"/>
    </w:p>
    <w:p w:rsidR="00A82135" w:rsidRPr="004817C9" w:rsidRDefault="00A82135" w:rsidP="007851D0">
      <w:pPr>
        <w:suppressAutoHyphens/>
        <w:spacing w:line="288" w:lineRule="auto"/>
        <w:rPr>
          <w:szCs w:val="28"/>
        </w:rPr>
      </w:pP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Структура заключения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по результатам внешней проверки и сроки его подготовки должны соответствовать требованиям </w:t>
      </w:r>
      <w:r w:rsidR="00EB56E4">
        <w:rPr>
          <w:szCs w:val="28"/>
        </w:rPr>
        <w:t xml:space="preserve"> решения Думы Тулунского муниципального района</w:t>
      </w:r>
      <w:r w:rsidR="00EB56E4" w:rsidRPr="004817C9">
        <w:rPr>
          <w:szCs w:val="28"/>
        </w:rPr>
        <w:t xml:space="preserve"> </w:t>
      </w:r>
      <w:r w:rsidRPr="004817C9">
        <w:rPr>
          <w:szCs w:val="28"/>
        </w:rPr>
        <w:t>о бюджетном процессе.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lastRenderedPageBreak/>
        <w:t>Результаты внешней проверки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в КС</w:t>
      </w:r>
      <w:r w:rsidR="00EB56E4">
        <w:rPr>
          <w:szCs w:val="28"/>
        </w:rPr>
        <w:t>П</w:t>
      </w:r>
      <w:r w:rsidRPr="004817C9">
        <w:rPr>
          <w:szCs w:val="28"/>
        </w:rPr>
        <w:t>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Структура заключения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отчета об исполнении бюджета субъектом бюджетной отчетности (анализ соответствующих форм отчетности и раздела пояснительной записки к отчетности);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b/>
        </w:rPr>
      </w:pPr>
      <w:r w:rsidRPr="004817C9"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выводы по результатам проверки.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Структура заключения по результатам внешней проверки годового отчета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положения (сроки и полнота представления документов, источники информации для заключения и т.д.);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предварительные итоги социально - экономического развития </w:t>
      </w:r>
      <w:r w:rsidR="00EB56E4">
        <w:t>Тулунского муниципального района</w:t>
      </w:r>
      <w:r w:rsidRPr="004817C9">
        <w:t>, общая характеристика исполнения бюджета;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бюджетных инвестиций;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дебиторской и кредиторской задолженности субъектов бюджетной отчетности;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дефицита (профицита) бюджета и источников финансирования дефицита, включая бюджетные кредиты;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анализ долговых и гарантийных обязательств; 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итоги внешней проверки бюджетной отчетности ГАБС;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выводы и рекомендации;</w:t>
      </w:r>
    </w:p>
    <w:p w:rsidR="00A82135" w:rsidRPr="004817C9" w:rsidRDefault="00A82135" w:rsidP="007851D0">
      <w:pPr>
        <w:pStyle w:val="11"/>
        <w:numPr>
          <w:ilvl w:val="0"/>
          <w:numId w:val="2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приложения.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заключении КСО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</w:t>
      </w:r>
      <w:r w:rsidR="00EB56E4" w:rsidRPr="00EB56E4">
        <w:rPr>
          <w:szCs w:val="28"/>
        </w:rPr>
        <w:t xml:space="preserve"> </w:t>
      </w:r>
      <w:r w:rsidR="00EB56E4" w:rsidRPr="004817C9">
        <w:rPr>
          <w:szCs w:val="28"/>
        </w:rPr>
        <w:t>политики</w:t>
      </w:r>
      <w:r w:rsidRPr="004817C9">
        <w:rPr>
          <w:szCs w:val="28"/>
        </w:rPr>
        <w:t xml:space="preserve"> и </w:t>
      </w:r>
      <w:r w:rsidR="00EB56E4" w:rsidRPr="004817C9">
        <w:rPr>
          <w:szCs w:val="28"/>
        </w:rPr>
        <w:t xml:space="preserve">основным направлениям </w:t>
      </w:r>
      <w:r w:rsidRPr="004817C9">
        <w:rPr>
          <w:szCs w:val="28"/>
        </w:rPr>
        <w:t>налоговой политики муниципального образования</w:t>
      </w:r>
      <w:r w:rsidR="00EB56E4">
        <w:rPr>
          <w:szCs w:val="28"/>
        </w:rPr>
        <w:t xml:space="preserve"> «Тулунский район»</w:t>
      </w:r>
      <w:r w:rsidRPr="004817C9">
        <w:rPr>
          <w:szCs w:val="28"/>
        </w:rPr>
        <w:t>, иным программным и стратегическим документам.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заключении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 заключении отражаются все установленные факты несоответствия годового отчета об исполнении бюджета и бюджетной отчетности нормативным правовым актам, факты неполноты и недостоверности показателей годового отчета об исполнении бюджета и бюджетной отчетности ГАБС, исходя из их существенности. </w:t>
      </w:r>
    </w:p>
    <w:p w:rsidR="00A82135" w:rsidRPr="004817C9" w:rsidRDefault="00A82135" w:rsidP="007851D0">
      <w:pPr>
        <w:suppressAutoHyphens/>
        <w:spacing w:line="288" w:lineRule="auto"/>
        <w:ind w:firstLine="708"/>
        <w:rPr>
          <w:szCs w:val="28"/>
        </w:rPr>
      </w:pPr>
      <w:r w:rsidRPr="004817C9">
        <w:rPr>
          <w:szCs w:val="28"/>
        </w:rPr>
        <w:t xml:space="preserve">Существенными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более чем на 5%.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</w:t>
      </w:r>
      <w:r w:rsidRPr="004817C9">
        <w:rPr>
          <w:szCs w:val="28"/>
        </w:rPr>
        <w:lastRenderedPageBreak/>
        <w:t>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бюджета. Выводы отражают возможные последствия нарушений в случае их несвоевременного устранения, а также предложения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стороны исполнения бюджета.</w:t>
      </w:r>
    </w:p>
    <w:p w:rsidR="00A82135" w:rsidRPr="004817C9" w:rsidRDefault="00A82135" w:rsidP="007851D0">
      <w:pPr>
        <w:suppressAutoHyphens/>
        <w:spacing w:line="288" w:lineRule="auto"/>
        <w:ind w:firstLine="0"/>
        <w:rPr>
          <w:szCs w:val="28"/>
        </w:rPr>
      </w:pPr>
    </w:p>
    <w:p w:rsidR="00A876BA" w:rsidRDefault="00A82135" w:rsidP="007851D0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7" w:name="_Toc404919048"/>
      <w:r w:rsidRPr="004817C9">
        <w:rPr>
          <w:rFonts w:ascii="Times New Roman" w:hAnsi="Times New Roman"/>
        </w:rPr>
        <w:t>Порядок рассмотрения и направления результатов внешней проверки</w:t>
      </w:r>
      <w:bookmarkEnd w:id="7"/>
    </w:p>
    <w:p w:rsidR="00A82135" w:rsidRPr="004817C9" w:rsidRDefault="00A82135" w:rsidP="00A876BA">
      <w:pPr>
        <w:pStyle w:val="1"/>
        <w:numPr>
          <w:ilvl w:val="0"/>
          <w:numId w:val="0"/>
        </w:numPr>
        <w:suppressAutoHyphens/>
        <w:spacing w:before="0" w:after="0" w:line="288" w:lineRule="auto"/>
        <w:ind w:left="4679"/>
        <w:rPr>
          <w:rFonts w:ascii="Times New Roman" w:hAnsi="Times New Roman"/>
        </w:rPr>
      </w:pPr>
      <w:r w:rsidRPr="004817C9">
        <w:rPr>
          <w:rFonts w:ascii="Times New Roman" w:hAnsi="Times New Roman"/>
        </w:rPr>
        <w:t xml:space="preserve"> </w:t>
      </w:r>
    </w:p>
    <w:p w:rsidR="00A82135" w:rsidRPr="004817C9" w:rsidRDefault="00A82135" w:rsidP="007851D0">
      <w:pPr>
        <w:numPr>
          <w:ilvl w:val="1"/>
          <w:numId w:val="1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Заключения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 на годовой отчет об исполнении бюджета готовится и утверждается в порядке, установленном КС</w:t>
      </w:r>
      <w:r w:rsidR="00EB56E4">
        <w:rPr>
          <w:szCs w:val="28"/>
        </w:rPr>
        <w:t>П</w:t>
      </w:r>
      <w:r w:rsidRPr="004817C9">
        <w:rPr>
          <w:szCs w:val="28"/>
        </w:rPr>
        <w:t xml:space="preserve">, с учетом сроков его направления в </w:t>
      </w:r>
      <w:r w:rsidR="00EB56E4">
        <w:rPr>
          <w:szCs w:val="28"/>
        </w:rPr>
        <w:t xml:space="preserve">Думу Тулунского муниципального района,  </w:t>
      </w:r>
      <w:r w:rsidR="00EB56E4" w:rsidRPr="004817C9">
        <w:rPr>
          <w:lang w:eastAsia="ru-RU"/>
        </w:rPr>
        <w:t>администрации</w:t>
      </w:r>
      <w:r w:rsidR="00EB56E4" w:rsidRPr="00EB56E4">
        <w:t xml:space="preserve"> </w:t>
      </w:r>
      <w:r w:rsidR="00EB56E4">
        <w:rPr>
          <w:szCs w:val="28"/>
        </w:rPr>
        <w:t>Тулунского муниципального района</w:t>
      </w:r>
      <w:r w:rsidRPr="004817C9">
        <w:rPr>
          <w:szCs w:val="28"/>
        </w:rPr>
        <w:t>, установленных Бюджетным кодексом Российской Федерации, решением</w:t>
      </w:r>
      <w:r w:rsidR="00EB56E4">
        <w:rPr>
          <w:szCs w:val="28"/>
        </w:rPr>
        <w:t xml:space="preserve"> </w:t>
      </w:r>
      <w:r w:rsidRPr="004817C9">
        <w:rPr>
          <w:szCs w:val="28"/>
        </w:rPr>
        <w:t xml:space="preserve"> </w:t>
      </w:r>
      <w:r w:rsidR="00EB56E4">
        <w:rPr>
          <w:szCs w:val="28"/>
        </w:rPr>
        <w:t>Думы Тулунского муниципального района</w:t>
      </w:r>
      <w:r w:rsidR="00EB56E4" w:rsidRPr="004817C9">
        <w:rPr>
          <w:szCs w:val="28"/>
        </w:rPr>
        <w:t xml:space="preserve"> </w:t>
      </w:r>
      <w:r w:rsidRPr="004817C9">
        <w:rPr>
          <w:szCs w:val="28"/>
        </w:rPr>
        <w:t>о бюджетном процессе.</w:t>
      </w:r>
    </w:p>
    <w:sectPr w:rsidR="00A82135" w:rsidRPr="004817C9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5C" w:rsidRDefault="00D3065C" w:rsidP="00C75216">
      <w:r>
        <w:separator/>
      </w:r>
    </w:p>
  </w:endnote>
  <w:endnote w:type="continuationSeparator" w:id="1">
    <w:p w:rsidR="00D3065C" w:rsidRDefault="00D3065C" w:rsidP="00C7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A6" w:rsidRDefault="0078347D" w:rsidP="00A01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21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1A6" w:rsidRDefault="00D306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5C" w:rsidRDefault="00D3065C" w:rsidP="00C75216">
      <w:r>
        <w:separator/>
      </w:r>
    </w:p>
  </w:footnote>
  <w:footnote w:type="continuationSeparator" w:id="1">
    <w:p w:rsidR="00D3065C" w:rsidRDefault="00D3065C" w:rsidP="00C75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A6" w:rsidRDefault="0078347D" w:rsidP="00A01A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21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1A6" w:rsidRDefault="00D306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A6" w:rsidRPr="0032532C" w:rsidRDefault="0078347D">
    <w:pPr>
      <w:pStyle w:val="a3"/>
      <w:jc w:val="center"/>
      <w:rPr>
        <w:sz w:val="24"/>
        <w:szCs w:val="24"/>
      </w:rPr>
    </w:pPr>
    <w:r w:rsidRPr="0032532C">
      <w:rPr>
        <w:sz w:val="24"/>
        <w:szCs w:val="24"/>
      </w:rPr>
      <w:fldChar w:fldCharType="begin"/>
    </w:r>
    <w:r w:rsidR="00A82135" w:rsidRPr="0032532C">
      <w:rPr>
        <w:sz w:val="24"/>
        <w:szCs w:val="24"/>
      </w:rPr>
      <w:instrText xml:space="preserve"> PAGE   \* MERGEFORMAT </w:instrText>
    </w:r>
    <w:r w:rsidRPr="0032532C">
      <w:rPr>
        <w:sz w:val="24"/>
        <w:szCs w:val="24"/>
      </w:rPr>
      <w:fldChar w:fldCharType="separate"/>
    </w:r>
    <w:r w:rsidR="00220D94">
      <w:rPr>
        <w:noProof/>
        <w:sz w:val="24"/>
        <w:szCs w:val="24"/>
      </w:rPr>
      <w:t>2</w:t>
    </w:r>
    <w:r w:rsidRPr="0032532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5111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35"/>
    <w:rsid w:val="00055C0A"/>
    <w:rsid w:val="00087BF4"/>
    <w:rsid w:val="0013626F"/>
    <w:rsid w:val="00172CDA"/>
    <w:rsid w:val="00220D94"/>
    <w:rsid w:val="00644059"/>
    <w:rsid w:val="0078347D"/>
    <w:rsid w:val="008E7677"/>
    <w:rsid w:val="00A82135"/>
    <w:rsid w:val="00A876BA"/>
    <w:rsid w:val="00BD5994"/>
    <w:rsid w:val="00C75216"/>
    <w:rsid w:val="00D3065C"/>
    <w:rsid w:val="00DE559C"/>
    <w:rsid w:val="00E54D48"/>
    <w:rsid w:val="00E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82135"/>
    <w:pPr>
      <w:keepNext/>
      <w:numPr>
        <w:numId w:val="1"/>
      </w:numPr>
      <w:spacing w:before="120" w:after="60"/>
      <w:ind w:left="432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135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3">
    <w:name w:val="header"/>
    <w:basedOn w:val="a"/>
    <w:link w:val="a4"/>
    <w:rsid w:val="00A8213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rsid w:val="00A82135"/>
    <w:rPr>
      <w:rFonts w:ascii="Times New Roman" w:eastAsia="Calibri" w:hAnsi="Times New Roman" w:cs="Times New Roman"/>
      <w:sz w:val="28"/>
      <w:szCs w:val="20"/>
    </w:rPr>
  </w:style>
  <w:style w:type="paragraph" w:styleId="a5">
    <w:name w:val="footer"/>
    <w:basedOn w:val="a"/>
    <w:link w:val="a6"/>
    <w:rsid w:val="00A8213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rsid w:val="00A82135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A82135"/>
    <w:pPr>
      <w:tabs>
        <w:tab w:val="left" w:pos="1276"/>
      </w:tabs>
    </w:pPr>
    <w:rPr>
      <w:szCs w:val="28"/>
    </w:rPr>
  </w:style>
  <w:style w:type="character" w:styleId="a7">
    <w:name w:val="page number"/>
    <w:basedOn w:val="a0"/>
    <w:rsid w:val="00A82135"/>
  </w:style>
  <w:style w:type="paragraph" w:styleId="12">
    <w:name w:val="toc 1"/>
    <w:basedOn w:val="a"/>
    <w:next w:val="a"/>
    <w:autoRedefine/>
    <w:uiPriority w:val="39"/>
    <w:rsid w:val="00A82135"/>
    <w:pPr>
      <w:tabs>
        <w:tab w:val="right" w:leader="dot" w:pos="9344"/>
      </w:tabs>
      <w:ind w:firstLine="0"/>
      <w:jc w:val="left"/>
    </w:pPr>
  </w:style>
  <w:style w:type="character" w:styleId="a8">
    <w:name w:val="Hyperlink"/>
    <w:uiPriority w:val="99"/>
    <w:unhideWhenUsed/>
    <w:rsid w:val="00A82135"/>
    <w:rPr>
      <w:color w:val="0000FF"/>
      <w:u w:val="single"/>
    </w:rPr>
  </w:style>
  <w:style w:type="paragraph" w:styleId="a9">
    <w:name w:val="Body Text"/>
    <w:basedOn w:val="a"/>
    <w:link w:val="aa"/>
    <w:rsid w:val="00A82135"/>
    <w:pPr>
      <w:spacing w:after="120"/>
    </w:pPr>
  </w:style>
  <w:style w:type="character" w:customStyle="1" w:styleId="aa">
    <w:name w:val="Основной текст Знак"/>
    <w:basedOn w:val="a0"/>
    <w:link w:val="a9"/>
    <w:rsid w:val="00A82135"/>
    <w:rPr>
      <w:rFonts w:ascii="Times New Roman" w:eastAsia="Times New Roman" w:hAnsi="Times New Roman" w:cs="Times New Roman"/>
      <w:sz w:val="28"/>
    </w:rPr>
  </w:style>
  <w:style w:type="character" w:styleId="ab">
    <w:name w:val="FollowedHyperlink"/>
    <w:basedOn w:val="a0"/>
    <w:uiPriority w:val="99"/>
    <w:semiHidden/>
    <w:unhideWhenUsed/>
    <w:rsid w:val="00A821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134432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Элемент</Company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2015-01-19T07:23:00Z</cp:lastPrinted>
  <dcterms:created xsi:type="dcterms:W3CDTF">2015-01-16T03:11:00Z</dcterms:created>
  <dcterms:modified xsi:type="dcterms:W3CDTF">2015-01-19T07:26:00Z</dcterms:modified>
</cp:coreProperties>
</file>